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keepNext w:val="0"/>
        <w:keepLines w:val="0"/>
        <w:widowControl/>
        <w:suppressLineNumbers w:val="0"/>
        <w:jc w:val="center"/>
      </w:pPr>
      <w:bookmarkStart w:id="32" w:name="_GoBack"/>
      <w:bookmarkEnd w:id="32"/>
      <w:r>
        <w:rPr>
          <w:lang w:val="ru"/>
        </w:rPr>
        <w:t> </w:t>
      </w:r>
    </w:p>
    <w:p>
      <w:pPr>
        <w:pStyle w:val="33"/>
        <w:keepNext w:val="0"/>
        <w:keepLines w:val="0"/>
        <w:widowControl/>
        <w:suppressLineNumbers w:val="0"/>
        <w:jc w:val="center"/>
      </w:pPr>
      <w:bookmarkStart w:id="0" w:name="a1"/>
      <w:bookmarkEnd w:id="0"/>
      <w:r>
        <w:rPr>
          <w:rStyle w:val="13"/>
          <w:lang w:val="ru"/>
        </w:rPr>
        <w:t>ПОСТАНОВЛЕНИЕ </w:t>
      </w:r>
      <w:r>
        <w:rPr>
          <w:rStyle w:val="9"/>
          <w:lang w:val="ru"/>
        </w:rPr>
        <w:t>СОВЕТА МИНИСТРОВ РЕСПУБЛИКИ БЕЛАРУСЬ</w:t>
      </w:r>
    </w:p>
    <w:p>
      <w:pPr>
        <w:pStyle w:val="32"/>
        <w:keepNext w:val="0"/>
        <w:keepLines w:val="0"/>
        <w:widowControl/>
        <w:suppressLineNumbers w:val="0"/>
        <w:ind w:left="0" w:firstLine="0"/>
        <w:jc w:val="center"/>
      </w:pPr>
      <w:r>
        <w:rPr>
          <w:rStyle w:val="11"/>
          <w:lang w:val="ru"/>
        </w:rPr>
        <w:t>26 декабря 2011 г.</w:t>
      </w:r>
      <w:r>
        <w:rPr>
          <w:rStyle w:val="18"/>
          <w:lang w:val="ru"/>
        </w:rPr>
        <w:t xml:space="preserve"> № 1732</w:t>
      </w:r>
    </w:p>
    <w:p>
      <w:pPr>
        <w:pStyle w:val="6"/>
        <w:widowControl/>
      </w:pPr>
      <w:r>
        <w:rPr>
          <w:color w:val="000080"/>
          <w:lang w:val="ru"/>
        </w:rPr>
        <w:t>Об утверждении Типового положения о комиссии по противодействию коррупции</w:t>
      </w:r>
    </w:p>
    <w:p>
      <w:pPr>
        <w:pStyle w:val="30"/>
        <w:keepNext w:val="0"/>
        <w:keepLines w:val="0"/>
        <w:widowControl/>
        <w:suppressLineNumbers w:val="0"/>
      </w:pPr>
      <w:r>
        <w:rPr>
          <w:lang w:val="ru"/>
        </w:rPr>
        <w:t>Изменения и дополнения:</w:t>
      </w:r>
    </w:p>
    <w:p>
      <w:pPr>
        <w:pStyle w:val="29"/>
        <w:keepNext w:val="0"/>
        <w:keepLines w:val="0"/>
        <w:widowControl/>
        <w:suppressLineNumbers w:val="0"/>
      </w:pPr>
      <w:r>
        <w:rPr>
          <w:lang w:val="ru"/>
        </w:rPr>
        <w:fldChar w:fldCharType="begin"/>
      </w:r>
      <w:r>
        <w:rPr>
          <w:lang w:val="ru"/>
        </w:rPr>
        <w:instrText xml:space="preserve"> HYPERLINK "tx.dll?d=300446&amp;a=1" \l "a1" \o "-"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Постановление</w:t>
      </w:r>
      <w:r>
        <w:rPr>
          <w:lang w:val="ru"/>
        </w:rPr>
        <w:fldChar w:fldCharType="end"/>
      </w:r>
      <w:r>
        <w:rPr>
          <w:lang w:val="ru"/>
        </w:rPr>
        <w:t xml:space="preserve"> Совета Министров Республики Беларусь от 23 апреля 2015 г. № 326 (Национальный правовой Интернет-портал Республики Беларусь, 25.04.2015, 5/40437);</w:t>
      </w:r>
    </w:p>
    <w:p>
      <w:pPr>
        <w:pStyle w:val="29"/>
        <w:keepNext w:val="0"/>
        <w:keepLines w:val="0"/>
        <w:widowControl/>
        <w:suppressLineNumbers w:val="0"/>
      </w:pPr>
      <w:r>
        <w:rPr>
          <w:lang w:val="ru"/>
        </w:rPr>
        <w:fldChar w:fldCharType="begin"/>
      </w:r>
      <w:r>
        <w:rPr>
          <w:lang w:val="ru"/>
        </w:rPr>
        <w:instrText xml:space="preserve"> HYPERLINK "tx.dll?d=377554&amp;a=1" \l "a1" \o "-"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Постановление</w:t>
      </w:r>
      <w:r>
        <w:rPr>
          <w:lang w:val="ru"/>
        </w:rPr>
        <w:fldChar w:fldCharType="end"/>
      </w:r>
      <w:r>
        <w:rPr>
          <w:lang w:val="ru"/>
        </w:rPr>
        <w:t xml:space="preserve"> Совета Министров Республики Беларусь от 28 июня 2018 г. № 502 (Национальный правовой Интернет-портал Республики Беларусь, 30.06.2018, 5/45340);</w:t>
      </w:r>
    </w:p>
    <w:p>
      <w:pPr>
        <w:pStyle w:val="29"/>
        <w:keepNext w:val="0"/>
        <w:keepLines w:val="0"/>
        <w:widowControl/>
        <w:suppressLineNumbers w:val="0"/>
      </w:pPr>
      <w:r>
        <w:rPr>
          <w:lang w:val="ru"/>
        </w:rPr>
        <w:fldChar w:fldCharType="begin"/>
      </w:r>
      <w:r>
        <w:rPr>
          <w:lang w:val="ru"/>
        </w:rPr>
        <w:instrText xml:space="preserve"> HYPERLINK "tx.dll?d=400323&amp;a=1" \l "a1" \o "-"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Постановление</w:t>
      </w:r>
      <w:r>
        <w:rPr>
          <w:lang w:val="ru"/>
        </w:rPr>
        <w:fldChar w:fldCharType="end"/>
      </w:r>
      <w:r>
        <w:rPr>
          <w:lang w:val="ru"/>
        </w:rPr>
        <w:t xml:space="preserve"> Совета Министров Республики Беларусь от 30 апреля 2019 г. № 267 (Национальный правовой Интернет-портал Республики Беларусь, 22.05.2019, 5/46492)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 </w:t>
      </w:r>
    </w:p>
    <w:p>
      <w:pPr>
        <w:pStyle w:val="28"/>
        <w:keepNext w:val="0"/>
        <w:keepLines w:val="0"/>
        <w:widowControl/>
        <w:suppressLineNumbers w:val="0"/>
      </w:pPr>
      <w:r>
        <w:rPr>
          <w:lang w:val="ru"/>
        </w:rPr>
        <w:t>В целях совершенствования правового регулирования вопросов противодействия коррупции, устранения причин и условий, порождающих коррупцию, оптимизации условий для развития национальной экономики Совет Министров Республики Беларусь ПОСТАНОВЛЯЕТ:</w:t>
      </w:r>
    </w:p>
    <w:p>
      <w:pPr>
        <w:pStyle w:val="17"/>
        <w:keepNext w:val="0"/>
        <w:keepLines w:val="0"/>
        <w:widowControl/>
        <w:suppressLineNumbers w:val="0"/>
      </w:pPr>
      <w:r>
        <w:rPr>
          <w:lang w:val="ru"/>
        </w:rPr>
        <w:t xml:space="preserve">1. Утвердить прилагаемое Типовое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"" \l "a3"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положение</w:t>
      </w:r>
      <w:r>
        <w:rPr>
          <w:lang w:val="ru"/>
        </w:rPr>
        <w:fldChar w:fldCharType="end"/>
      </w:r>
      <w:r>
        <w:rPr>
          <w:lang w:val="ru"/>
        </w:rPr>
        <w:t xml:space="preserve"> о комиссии по противодействию коррупции (далее – Типовое положение).</w:t>
      </w:r>
    </w:p>
    <w:p>
      <w:pPr>
        <w:pStyle w:val="17"/>
        <w:keepNext w:val="0"/>
        <w:keepLines w:val="0"/>
        <w:widowControl/>
        <w:suppressLineNumbers w:val="0"/>
      </w:pPr>
      <w:bookmarkStart w:id="1" w:name="a2"/>
      <w:bookmarkEnd w:id="1"/>
      <w:r>
        <w:rPr>
          <w:lang w:val="ru"/>
        </w:rPr>
        <w:t>2. Республиканским органам государственного управления и иным государственным организациям, подчиненным Правительству Республики Беларусь, областным, Минскому городскому, городским, районным исполкомам, местным администрациям районов в городах в месячный срок: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 xml:space="preserve">создать комиссии по противодействию коррупции в соответствии с Типовым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"" \l "a3"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положением</w:t>
      </w:r>
      <w:r>
        <w:rPr>
          <w:lang w:val="ru"/>
        </w:rPr>
        <w:fldChar w:fldCharType="end"/>
      </w:r>
      <w:r>
        <w:rPr>
          <w:lang w:val="ru"/>
        </w:rPr>
        <w:t>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 xml:space="preserve">привести положения о существующих комиссиях, выполняющих функции по противодействию коррупции, и составы указанных комиссий в соответствие с Типовым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"" \l "a3"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положением</w:t>
      </w:r>
      <w:r>
        <w:rPr>
          <w:lang w:val="ru"/>
        </w:rPr>
        <w:fldChar w:fldCharType="end"/>
      </w:r>
      <w:r>
        <w:rPr>
          <w:lang w:val="ru"/>
        </w:rPr>
        <w:t>.</w:t>
      </w:r>
    </w:p>
    <w:p>
      <w:pPr>
        <w:pStyle w:val="17"/>
        <w:keepNext w:val="0"/>
        <w:keepLines w:val="0"/>
        <w:widowControl/>
        <w:suppressLineNumbers w:val="0"/>
      </w:pPr>
      <w:r>
        <w:rPr>
          <w:lang w:val="ru"/>
        </w:rPr>
        <w:t>3. Настоящее постановление вступает в силу после его официального опубликования.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 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33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0"/>
                <w:bdr w:val="none" w:color="auto" w:sz="0" w:space="0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33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24"/>
                <w:bdr w:val="none" w:color="auto" w:sz="0" w:space="0"/>
              </w:rPr>
              <w:t>М.Мясникович</w:t>
            </w:r>
          </w:p>
        </w:tc>
      </w:tr>
    </w:tbl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 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3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УТВЕРЖДЕНО</w:t>
            </w:r>
          </w:p>
          <w:p>
            <w:pPr>
              <w:pStyle w:val="31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fldChar w:fldCharType="begin"/>
            </w:r>
            <w:r>
              <w:rPr>
                <w:bdr w:val="none" w:color="auto" w:sz="0" w:space="0"/>
              </w:rPr>
              <w:instrText xml:space="preserve"> HYPERLINK "" \l "a1" \o "+" </w:instrText>
            </w:r>
            <w:r>
              <w:rPr>
                <w:bdr w:val="none" w:color="auto" w:sz="0" w:space="0"/>
              </w:rPr>
              <w:fldChar w:fldCharType="separate"/>
            </w:r>
            <w:r>
              <w:rPr>
                <w:rStyle w:val="5"/>
                <w:bdr w:val="none" w:color="auto" w:sz="0" w:space="0"/>
              </w:rPr>
              <w:t>Постановление</w:t>
            </w:r>
            <w:r>
              <w:rPr>
                <w:bdr w:val="none" w:color="auto" w:sz="0" w:space="0"/>
              </w:rPr>
              <w:fldChar w:fldCharType="end"/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 xml:space="preserve">Совета Министров 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Республики Беларусь</w:t>
            </w:r>
          </w:p>
          <w:p>
            <w:pPr>
              <w:pStyle w:val="31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26.12.2011 № 1732</w:t>
            </w:r>
          </w:p>
        </w:tc>
      </w:tr>
    </w:tbl>
    <w:p>
      <w:pPr>
        <w:pStyle w:val="27"/>
        <w:keepNext w:val="0"/>
        <w:keepLines w:val="0"/>
        <w:widowControl/>
        <w:suppressLineNumbers w:val="0"/>
      </w:pPr>
      <w:bookmarkStart w:id="2" w:name="a3"/>
      <w:bookmarkEnd w:id="2"/>
      <w:r>
        <w:rPr>
          <w:lang w:val="ru"/>
        </w:rPr>
        <w:t>ТИПОВОЕ ПОЛОЖЕНИЕ</w:t>
      </w:r>
      <w:r>
        <w:rPr>
          <w:lang w:val="ru"/>
        </w:rPr>
        <w:br w:type="textWrapping"/>
      </w:r>
      <w:r>
        <w:rPr>
          <w:lang w:val="ru"/>
        </w:rPr>
        <w:t>о комиссии по противодействию коррупции</w:t>
      </w:r>
    </w:p>
    <w:p>
      <w:pPr>
        <w:pStyle w:val="17"/>
        <w:keepNext w:val="0"/>
        <w:keepLines w:val="0"/>
        <w:widowControl/>
        <w:suppressLineNumbers w:val="0"/>
      </w:pPr>
      <w:bookmarkStart w:id="3" w:name="a7"/>
      <w:bookmarkEnd w:id="3"/>
      <w:r>
        <w:rPr>
          <w:lang w:val="ru"/>
        </w:rPr>
        <w:t>1. 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холдингов, являющихся государственными унитарными предприятиями и хозяйственными обществами с долей государства в уставном фонде 50 и более процентов (далее, если не указано иное, – государственные органы (организации) комиссий по противодействию коррупции (далее – комиссии).</w:t>
      </w:r>
    </w:p>
    <w:p>
      <w:pPr>
        <w:pStyle w:val="32"/>
        <w:keepNext w:val="0"/>
        <w:keepLines w:val="0"/>
        <w:widowControl/>
        <w:suppressLineNumbers w:val="0"/>
      </w:pPr>
      <w:bookmarkStart w:id="4" w:name="a30"/>
      <w:bookmarkEnd w:id="4"/>
      <w:r>
        <w:rPr>
          <w:lang w:val="ru"/>
        </w:rPr>
        <w:t>Настоящее Типовое положение не распространяется на государственные органы,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безопасности.</w:t>
      </w:r>
    </w:p>
    <w:p>
      <w:pPr>
        <w:pStyle w:val="32"/>
        <w:keepNext w:val="0"/>
        <w:keepLines w:val="0"/>
        <w:widowControl/>
        <w:suppressLineNumbers w:val="0"/>
      </w:pPr>
      <w:bookmarkStart w:id="5" w:name="a34"/>
      <w:bookmarkEnd w:id="5"/>
      <w:r>
        <w:rPr>
          <w:lang w:val="ru"/>
        </w:rPr>
        <w:t xml:space="preserve">В случае создания комиссии по инициативе организации, не указанной в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"" \l "a7"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части первой</w:t>
      </w:r>
      <w:r>
        <w:rPr>
          <w:lang w:val="ru"/>
        </w:rPr>
        <w:fldChar w:fldCharType="end"/>
      </w:r>
      <w:r>
        <w:rPr>
          <w:lang w:val="ru"/>
        </w:rPr>
        <w:t xml:space="preserve"> настоящего пункта, комиссия в своей деятельности вправе руководствоваться требованиями настоящего Типового положения.</w:t>
      </w:r>
    </w:p>
    <w:p>
      <w:pPr>
        <w:pStyle w:val="17"/>
        <w:keepNext w:val="0"/>
        <w:keepLines w:val="0"/>
        <w:widowControl/>
        <w:suppressLineNumbers w:val="0"/>
      </w:pPr>
      <w:bookmarkStart w:id="6" w:name="a13"/>
      <w:bookmarkEnd w:id="6"/>
      <w:r>
        <w:rPr>
          <w:lang w:val="ru"/>
        </w:rPr>
        <w:t>2. Комиссия создается руководителем государственного органа (организации) в количестве не менее пяти членов. Председателем комиссии является руководитель государственного органа (организации), а в случае отсутствия руководителя государственного органа (организации) – лицо, исполняющее его обязанности. Секретарь комиссии избирается на заседании комиссии из числа ее членов.</w:t>
      </w:r>
    </w:p>
    <w:p>
      <w:pPr>
        <w:pStyle w:val="32"/>
        <w:keepNext w:val="0"/>
        <w:keepLines w:val="0"/>
        <w:widowControl/>
        <w:suppressLineNumbers w:val="0"/>
      </w:pPr>
      <w:bookmarkStart w:id="7" w:name="a28"/>
      <w:bookmarkEnd w:id="7"/>
      <w:r>
        <w:rPr>
          <w:lang w:val="ru"/>
        </w:rPr>
        <w:t>Состав комиссии формируется из числа работников государственного органа (организации),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государственного органа (организации) – также из числа граждан и представителей юридических лиц.</w:t>
      </w:r>
    </w:p>
    <w:p>
      <w:pPr>
        <w:pStyle w:val="17"/>
        <w:keepNext w:val="0"/>
        <w:keepLines w:val="0"/>
        <w:widowControl/>
        <w:suppressLineNumbers w:val="0"/>
      </w:pPr>
      <w:r>
        <w:rPr>
          <w:lang w:val="ru"/>
        </w:rPr>
        <w:t xml:space="preserve">3. Комиссия в своей деятельности руководствуется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"tx.dll?d=32170&amp;a=1" \l "a1"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Конституцией</w:t>
      </w:r>
      <w:r>
        <w:rPr>
          <w:lang w:val="ru"/>
        </w:rPr>
        <w:fldChar w:fldCharType="end"/>
      </w:r>
      <w:r>
        <w:rPr>
          <w:lang w:val="ru"/>
        </w:rPr>
        <w:t xml:space="preserve"> Республики Беларусь,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"tx.dll?d=305323&amp;a=1" \l "a1"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Законом</w:t>
      </w:r>
      <w:r>
        <w:rPr>
          <w:lang w:val="ru"/>
        </w:rPr>
        <w:fldChar w:fldCharType="end"/>
      </w:r>
      <w:r>
        <w:rPr>
          <w:lang w:val="ru"/>
        </w:rPr>
        <w:t xml:space="preserve"> Республики Беларусь от 15 июля 2015 г. № 305-З «О борьбе с коррупцией», иными актами законодательства, в том числе настоящим Типовым положением, а также утверждаемым руководителем государственного органа (организации) положением о комиссии, в котором учитываются особенности деятельности государственного органа (организации).</w:t>
      </w:r>
    </w:p>
    <w:p>
      <w:pPr>
        <w:pStyle w:val="17"/>
        <w:keepNext w:val="0"/>
        <w:keepLines w:val="0"/>
        <w:widowControl/>
        <w:suppressLineNumbers w:val="0"/>
      </w:pPr>
      <w:bookmarkStart w:id="8" w:name="a11"/>
      <w:bookmarkEnd w:id="8"/>
      <w:r>
        <w:rPr>
          <w:lang w:val="ru"/>
        </w:rPr>
        <w:t>4. Основными задачами комиссии являются:</w:t>
      </w:r>
    </w:p>
    <w:p>
      <w:pPr>
        <w:pStyle w:val="32"/>
        <w:keepNext w:val="0"/>
        <w:keepLines w:val="0"/>
        <w:widowControl/>
        <w:suppressLineNumbers w:val="0"/>
      </w:pPr>
      <w:bookmarkStart w:id="9" w:name="a32"/>
      <w:bookmarkEnd w:id="9"/>
      <w:r>
        <w:rPr>
          <w:lang w:val="ru"/>
        </w:rPr>
        <w:t>аккумулирование информации о нарушениях законодательства о борьбе с коррупцией, совершенных работниками государственного органа (организации), а также подчиненных (входящих в систему, состав) организаций, в том числе негосударственной формы собственности (далее – подчиненные организации);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государственного органа (организации), подчиненных организаций;</w:t>
      </w:r>
    </w:p>
    <w:p>
      <w:pPr>
        <w:pStyle w:val="32"/>
        <w:keepNext w:val="0"/>
        <w:keepLines w:val="0"/>
        <w:widowControl/>
        <w:suppressLineNumbers w:val="0"/>
      </w:pPr>
      <w:bookmarkStart w:id="10" w:name="a12"/>
      <w:bookmarkEnd w:id="10"/>
      <w:r>
        <w:rPr>
          <w:lang w:val="ru"/>
        </w:rPr>
        <w:t>своевременное определение коррупционных рисков и принятие мер по их нейтрализации;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разработка и организация проведения мероприятий по противодействию коррупции в государственном органе (организации), подчиненных организациях, анализ эффективности принимаемых мер;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координация деятельности структурных подразделений государственного органа (организации), подчиненных организаций по реализации мер по противодействию коррупции;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рассмотрение вопросов предотвращения и урегулирования конфликта интересов;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рассмотрение вопросов соблюдения правил этики государственного служащего (корпоративной этики);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>
      <w:pPr>
        <w:pStyle w:val="17"/>
        <w:keepNext w:val="0"/>
        <w:keepLines w:val="0"/>
        <w:widowControl/>
        <w:suppressLineNumbers w:val="0"/>
      </w:pPr>
      <w:bookmarkStart w:id="11" w:name="a16"/>
      <w:bookmarkEnd w:id="11"/>
      <w:r>
        <w:rPr>
          <w:lang w:val="ru"/>
        </w:rPr>
        <w:t>5. Комиссия в целях решения возложенных на нее задач осуществляет следующие основные функции: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>
      <w:pPr>
        <w:pStyle w:val="32"/>
        <w:keepNext w:val="0"/>
        <w:keepLines w:val="0"/>
        <w:widowControl/>
        <w:suppressLineNumbers w:val="0"/>
      </w:pPr>
      <w:bookmarkStart w:id="12" w:name="a27"/>
      <w:bookmarkEnd w:id="12"/>
      <w:r>
        <w:rPr>
          <w:lang w:val="ru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государственного органа (организации) и подчиненных организаций и анализирует такую информацию;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заслушивает на своих заседаниях руководителей подчиненных организаций о проводимой работе по профилактике коррупции;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принимает в пределах своей компетенции решения, а также осуществляет контроль за их исполнением;</w:t>
      </w:r>
    </w:p>
    <w:p>
      <w:pPr>
        <w:pStyle w:val="32"/>
        <w:keepNext w:val="0"/>
        <w:keepLines w:val="0"/>
        <w:widowControl/>
        <w:suppressLineNumbers w:val="0"/>
      </w:pPr>
      <w:bookmarkStart w:id="13" w:name="a33"/>
      <w:bookmarkEnd w:id="13"/>
      <w:r>
        <w:rPr>
          <w:lang w:val="ru"/>
        </w:rPr>
        <w:t>разрабатывает меры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разрабатывает и принимает меры по вопросам борьбы с коррупцией;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запрашивает у подчиненных организаций в пределах компетенции государственного органа (организации) в установленном законодательными актами порядке информацию по вопросам противодействия коррупции;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осуществляет иные функции, предусмотренные положением о комиссии.</w:t>
      </w:r>
    </w:p>
    <w:p>
      <w:pPr>
        <w:pStyle w:val="17"/>
        <w:keepNext w:val="0"/>
        <w:keepLines w:val="0"/>
        <w:widowControl/>
        <w:suppressLineNumbers w:val="0"/>
      </w:pPr>
      <w:bookmarkStart w:id="14" w:name="a15"/>
      <w:bookmarkEnd w:id="14"/>
      <w:r>
        <w:rPr>
          <w:lang w:val="ru"/>
        </w:rP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>
      <w:pPr>
        <w:pStyle w:val="32"/>
        <w:keepNext w:val="0"/>
        <w:keepLines w:val="0"/>
        <w:widowControl/>
        <w:suppressLineNumbers w:val="0"/>
      </w:pPr>
      <w:bookmarkStart w:id="15" w:name="a29"/>
      <w:bookmarkEnd w:id="15"/>
      <w:r>
        <w:rPr>
          <w:lang w:val="ru"/>
        </w:rP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Информация о дате, времени и месте проведения заседаний комиссии подлежит размещению на официальном сайте государственного органа (организации) в глобальной компьютерной сети Интернет не позднее 5 рабочих дней до дня проведения заседания комиссии.</w:t>
      </w:r>
    </w:p>
    <w:p>
      <w:pPr>
        <w:pStyle w:val="17"/>
        <w:keepNext w:val="0"/>
        <w:keepLines w:val="0"/>
        <w:widowControl/>
        <w:suppressLineNumbers w:val="0"/>
      </w:pPr>
      <w:bookmarkStart w:id="16" w:name="a18"/>
      <w:bookmarkEnd w:id="16"/>
      <w:r>
        <w:rPr>
          <w:lang w:val="ru"/>
        </w:rPr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>
      <w:pPr>
        <w:pStyle w:val="17"/>
        <w:keepNext w:val="0"/>
        <w:keepLines w:val="0"/>
        <w:widowControl/>
        <w:suppressLineNumbers w:val="0"/>
      </w:pPr>
      <w:bookmarkStart w:id="17" w:name="a20"/>
      <w:bookmarkEnd w:id="17"/>
      <w:r>
        <w:rPr>
          <w:lang w:val="ru"/>
        </w:rPr>
        <w:t>8. Председатель комиссии: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несет персональную ответственность за деятельность комиссии;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организует работу комиссии;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определяет место и время проведения заседаний комиссии;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дает поручения членам комиссии по вопросам ее деятельности, осуществляет контроль за их выполнением;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 xml:space="preserve">незамедлительно принимает меры по предотвращению конфликта интересов или его урегулированию при получении информации, указанной в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"" \l "a4"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абзаце седьмом</w:t>
      </w:r>
      <w:r>
        <w:rPr>
          <w:lang w:val="ru"/>
        </w:rPr>
        <w:fldChar w:fldCharType="end"/>
      </w:r>
      <w:r>
        <w:rPr>
          <w:lang w:val="ru"/>
        </w:rPr>
        <w:t xml:space="preserve"> части первой пункта 10 настоящего Типового положения.</w:t>
      </w:r>
    </w:p>
    <w:p>
      <w:pPr>
        <w:pStyle w:val="32"/>
        <w:keepNext w:val="0"/>
        <w:keepLines w:val="0"/>
        <w:widowControl/>
        <w:suppressLineNumbers w:val="0"/>
      </w:pPr>
      <w:bookmarkStart w:id="18" w:name="a21"/>
      <w:bookmarkEnd w:id="18"/>
      <w:r>
        <w:rPr>
          <w:lang w:val="ru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>
      <w:pPr>
        <w:pStyle w:val="17"/>
        <w:keepNext w:val="0"/>
        <w:keepLines w:val="0"/>
        <w:widowControl/>
        <w:suppressLineNumbers w:val="0"/>
      </w:pPr>
      <w:bookmarkStart w:id="19" w:name="a22"/>
      <w:bookmarkEnd w:id="19"/>
      <w:r>
        <w:rPr>
          <w:lang w:val="ru"/>
        </w:rPr>
        <w:t>9. Член комиссии вправе: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вносить предложения по вопросам, входящим в компетенцию комиссии;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выступать на заседаниях комиссии и инициировать проведение голосования по внесенным предложениям;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знакомиться с протоколами заседаний комиссии и иными материалами, касающимися ее деятельности;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осуществлять иные полномочия в целях выполнения возложенных на комиссию задач и функций.</w:t>
      </w:r>
    </w:p>
    <w:p>
      <w:pPr>
        <w:pStyle w:val="17"/>
        <w:keepNext w:val="0"/>
        <w:keepLines w:val="0"/>
        <w:widowControl/>
        <w:suppressLineNumbers w:val="0"/>
      </w:pPr>
      <w:r>
        <w:rPr>
          <w:lang w:val="ru"/>
        </w:rPr>
        <w:t>10. Член комиссии обязан: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принимать участие в подготовке заседаний комиссии, в том числе формировании повестки дня заседания комиссии;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не совершать действий, дискредитирующих комиссию;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выполнять решения комиссии (поручения ее председателя);</w:t>
      </w:r>
    </w:p>
    <w:p>
      <w:pPr>
        <w:pStyle w:val="32"/>
        <w:keepNext w:val="0"/>
        <w:keepLines w:val="0"/>
        <w:widowControl/>
        <w:suppressLineNumbers w:val="0"/>
      </w:pPr>
      <w:bookmarkStart w:id="20" w:name="a4"/>
      <w:bookmarkEnd w:id="20"/>
      <w:r>
        <w:rPr>
          <w:lang w:val="ru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добросовестно и надлежащим образом исполнять возложенные на него обязанности.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>
      <w:pPr>
        <w:pStyle w:val="17"/>
        <w:keepNext w:val="0"/>
        <w:keepLines w:val="0"/>
        <w:widowControl/>
        <w:suppressLineNumbers w:val="0"/>
      </w:pPr>
      <w:bookmarkStart w:id="21" w:name="a19"/>
      <w:bookmarkEnd w:id="21"/>
      <w:r>
        <w:rPr>
          <w:lang w:val="ru"/>
        </w:rPr>
        <w:t>11. Секретарь комиссии: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обобщает материалы, поступившие для рассмотрения на заседаниях комиссии;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ведет документацию комиссии;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извещает членов комиссии и приглашенных лиц о месте, времени проведения и повестке дня заседания комиссии;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обеспечивает подготовку заседаний комиссии;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обеспечивает ознакомление членов комиссии с протоколами заседаний комиссий;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осуществляет учет и хранение протоколов заседаний комиссии и материалов к ним.</w:t>
      </w:r>
    </w:p>
    <w:p>
      <w:pPr>
        <w:pStyle w:val="17"/>
        <w:keepNext w:val="0"/>
        <w:keepLines w:val="0"/>
        <w:widowControl/>
        <w:suppressLineNumbers w:val="0"/>
      </w:pPr>
      <w:r>
        <w:rPr>
          <w:lang w:val="ru"/>
        </w:rP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>
      <w:pPr>
        <w:pStyle w:val="17"/>
        <w:keepNext w:val="0"/>
        <w:keepLines w:val="0"/>
        <w:widowControl/>
        <w:suppressLineNumbers w:val="0"/>
      </w:pPr>
      <w:bookmarkStart w:id="22" w:name="a14"/>
      <w:bookmarkEnd w:id="22"/>
      <w:r>
        <w:rPr>
          <w:lang w:val="ru"/>
        </w:rPr>
        <w:t>12</w:t>
      </w:r>
      <w:r>
        <w:rPr>
          <w:vertAlign w:val="superscript"/>
          <w:lang w:val="ru"/>
        </w:rPr>
        <w:t>1</w:t>
      </w:r>
      <w:r>
        <w:rPr>
          <w:lang w:val="ru"/>
        </w:rPr>
        <w:t>. Граждане и юридические лица вправе направить в государственный орган (организацию), в котором создана комиссия, предложения о мерах по противодействию коррупции, относящиеся к компетенции комиссии.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>
      <w:pPr>
        <w:pStyle w:val="32"/>
        <w:keepNext w:val="0"/>
        <w:keepLines w:val="0"/>
        <w:widowControl/>
        <w:suppressLineNumbers w:val="0"/>
      </w:pPr>
      <w:bookmarkStart w:id="23" w:name="a24"/>
      <w:bookmarkEnd w:id="23"/>
      <w:r>
        <w:rPr>
          <w:lang w:val="ru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>
      <w:pPr>
        <w:pStyle w:val="17"/>
        <w:keepNext w:val="0"/>
        <w:keepLines w:val="0"/>
        <w:widowControl/>
        <w:suppressLineNumbers w:val="0"/>
      </w:pPr>
      <w:bookmarkStart w:id="24" w:name="a10"/>
      <w:bookmarkEnd w:id="24"/>
      <w:r>
        <w:rPr>
          <w:lang w:val="ru"/>
        </w:rPr>
        <w:t>13. 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>
      <w:pPr>
        <w:pStyle w:val="32"/>
        <w:keepNext w:val="0"/>
        <w:keepLines w:val="0"/>
        <w:widowControl/>
        <w:suppressLineNumbers w:val="0"/>
      </w:pPr>
      <w:bookmarkStart w:id="25" w:name="a8"/>
      <w:bookmarkEnd w:id="25"/>
      <w:r>
        <w:rPr>
          <w:lang w:val="ru"/>
        </w:rPr>
        <w:t>В ходе заседания рассматриваются вопросы, связанные: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с установленными нарушениями работниками государственного органа (организации) и подчиненных организаций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с соблюдением в государственном органе (организации) порядка осуществления закупок товаров (работ, услуг);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с состоянием дебиторской задолженности, обоснованностью расходования бюджетных средств в государственном органе (организации), подчиненных организациях;</w:t>
      </w:r>
    </w:p>
    <w:p>
      <w:pPr>
        <w:pStyle w:val="32"/>
        <w:keepNext w:val="0"/>
        <w:keepLines w:val="0"/>
        <w:widowControl/>
        <w:suppressLineNumbers w:val="0"/>
      </w:pPr>
      <w:bookmarkStart w:id="26" w:name="a9"/>
      <w:bookmarkEnd w:id="26"/>
      <w:r>
        <w:rPr>
          <w:lang w:val="ru"/>
        </w:rPr>
        <w:t>с правомерностью использования имущества, выделения работникам государственного органа (организации) заемных средств;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с обоснованностью заключения договоров на условиях отсрочки платежа;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с урегулированием либо предотвращением конфликта интересов.</w:t>
      </w:r>
    </w:p>
    <w:p>
      <w:pPr>
        <w:pStyle w:val="32"/>
        <w:keepNext w:val="0"/>
        <w:keepLines w:val="0"/>
        <w:widowControl/>
        <w:suppressLineNumbers w:val="0"/>
      </w:pPr>
      <w:bookmarkStart w:id="27" w:name="a23"/>
      <w:bookmarkEnd w:id="27"/>
      <w:r>
        <w:rPr>
          <w:lang w:val="ru"/>
        </w:rPr>
        <w:t xml:space="preserve">Помимо вопросов, указанных в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"" \l "a8"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части третьей</w:t>
      </w:r>
      <w:r>
        <w:rPr>
          <w:lang w:val="ru"/>
        </w:rPr>
        <w:fldChar w:fldCharType="end"/>
      </w:r>
      <w:r>
        <w:rPr>
          <w:lang w:val="ru"/>
        </w:rPr>
        <w:t xml:space="preserve">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>
      <w:pPr>
        <w:pStyle w:val="17"/>
        <w:keepNext w:val="0"/>
        <w:keepLines w:val="0"/>
        <w:widowControl/>
        <w:suppressLineNumbers w:val="0"/>
      </w:pPr>
      <w:bookmarkStart w:id="28" w:name="a17"/>
      <w:bookmarkEnd w:id="28"/>
      <w:r>
        <w:rPr>
          <w:lang w:val="ru"/>
        </w:rPr>
        <w:t>14. 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государственного органа (организации)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>
      <w:pPr>
        <w:pStyle w:val="17"/>
        <w:keepNext w:val="0"/>
        <w:keepLines w:val="0"/>
        <w:widowControl/>
        <w:suppressLineNumbers w:val="0"/>
      </w:pPr>
      <w:bookmarkStart w:id="29" w:name="a31"/>
      <w:bookmarkEnd w:id="29"/>
      <w:r>
        <w:rPr>
          <w:lang w:val="ru"/>
        </w:rPr>
        <w:t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>
      <w:pPr>
        <w:pStyle w:val="17"/>
        <w:keepNext w:val="0"/>
        <w:keepLines w:val="0"/>
        <w:widowControl/>
        <w:suppressLineNumbers w:val="0"/>
      </w:pPr>
      <w:bookmarkStart w:id="30" w:name="a25"/>
      <w:bookmarkEnd w:id="30"/>
      <w:r>
        <w:rPr>
          <w:lang w:val="ru"/>
        </w:rPr>
        <w:t>16. В протоколе указываются: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место и время проведения заседания комиссии;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наименование и состав комиссии;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сведения об участниках заседания комиссии, не являющихся ее членами;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повестка дня заседания комиссии, содержание рассматриваемых вопросов и материалов;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принятые комиссией решения;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сведения о приобщенных к протоколу заседания комиссии материалах.</w:t>
      </w:r>
    </w:p>
    <w:p>
      <w:pPr>
        <w:pStyle w:val="17"/>
        <w:keepNext w:val="0"/>
        <w:keepLines w:val="0"/>
        <w:widowControl/>
        <w:suppressLineNumbers w:val="0"/>
      </w:pPr>
      <w:bookmarkStart w:id="31" w:name="a26"/>
      <w:bookmarkEnd w:id="31"/>
      <w:r>
        <w:rPr>
          <w:lang w:val="ru"/>
        </w:rPr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sectPr>
      <w:pgSz w:w="12240" w:h="15840"/>
      <w:pgMar w:top="720" w:right="720" w:bottom="720" w:left="7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 3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75A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TML Acronym"/>
    <w:basedOn w:val="2"/>
    <w:uiPriority w:val="0"/>
    <w:rPr>
      <w:color w:val="000000"/>
      <w:shd w:val="clear" w:fill="FFFF00"/>
    </w:rPr>
  </w:style>
  <w:style w:type="character" w:styleId="5">
    <w:name w:val="Hyperlink"/>
    <w:basedOn w:val="2"/>
    <w:uiPriority w:val="0"/>
    <w:rPr>
      <w:color w:val="0000FF"/>
      <w:u w:val="single"/>
    </w:rPr>
  </w:style>
  <w:style w:type="paragraph" w:styleId="6">
    <w:name w:val="Title"/>
    <w:qFormat/>
    <w:uiPriority w:val="0"/>
    <w:pPr>
      <w:keepNext w:val="0"/>
      <w:keepLines w:val="0"/>
      <w:widowControl/>
      <w:suppressLineNumbers w:val="0"/>
      <w:spacing w:before="360" w:beforeAutospacing="0" w:after="360" w:afterAutospacing="0"/>
      <w:ind w:left="0" w:right="2270" w:firstLine="0"/>
      <w:jc w:val="left"/>
    </w:pPr>
    <w:rPr>
      <w:rFonts w:eastAsia="Times New Roman"/>
      <w:b/>
      <w:bCs/>
      <w:kern w:val="0"/>
      <w:sz w:val="24"/>
      <w:szCs w:val="24"/>
      <w:lang w:val="en-US" w:eastAsia="zh-CN" w:bidi="ar"/>
    </w:rPr>
  </w:style>
  <w:style w:type="paragraph" w:customStyle="1" w:styleId="7">
    <w:name w:val="capu1"/>
    <w:uiPriority w:val="0"/>
    <w:pPr>
      <w:spacing w:before="0" w:beforeAutospacing="0" w:after="120" w:afterAutospacing="0"/>
      <w:ind w:left="0" w:right="0" w:firstLine="0"/>
      <w:jc w:val="left"/>
    </w:pPr>
    <w:rPr>
      <w:rFonts w:hint="default" w:ascii="Times New Roman" w:hAnsi="Times New Roman" w:cs="Times New Roman"/>
      <w:i/>
      <w:iCs/>
      <w:kern w:val="0"/>
      <w:sz w:val="22"/>
      <w:szCs w:val="22"/>
      <w:lang w:val="en-US" w:eastAsia="zh-CN" w:bidi="ar"/>
    </w:rPr>
  </w:style>
  <w:style w:type="character" w:customStyle="1" w:styleId="8">
    <w:name w:val="rednoun"/>
    <w:uiPriority w:val="0"/>
  </w:style>
  <w:style w:type="character" w:customStyle="1" w:styleId="9">
    <w:name w:val="promulgator"/>
    <w:uiPriority w:val="0"/>
    <w:rPr>
      <w:rFonts w:hint="default" w:ascii="Times New Roman" w:hAnsi="Times New Roman" w:cs="Times New Roman"/>
      <w:b/>
      <w:bCs/>
      <w:caps/>
    </w:rPr>
  </w:style>
  <w:style w:type="character" w:customStyle="1" w:styleId="10">
    <w:name w:val="post"/>
    <w:uiPriority w:val="0"/>
    <w:rPr>
      <w:rFonts w:hint="default" w:ascii="Times New Roman" w:hAnsi="Times New Roman" w:cs="Times New Roman"/>
      <w:b/>
      <w:bCs/>
      <w:i/>
      <w:iCs/>
      <w:sz w:val="22"/>
      <w:szCs w:val="22"/>
    </w:rPr>
  </w:style>
  <w:style w:type="character" w:customStyle="1" w:styleId="11">
    <w:name w:val="datepr"/>
    <w:uiPriority w:val="0"/>
    <w:rPr>
      <w:rFonts w:hint="default" w:ascii="Times New Roman" w:hAnsi="Times New Roman" w:cs="Times New Roman"/>
      <w:i/>
      <w:iCs/>
    </w:rPr>
  </w:style>
  <w:style w:type="character" w:customStyle="1" w:styleId="12">
    <w:name w:val="onewind"/>
    <w:uiPriority w:val="0"/>
    <w:rPr>
      <w:rFonts w:ascii="Wingdings" w:hAnsi="Wingdings" w:cs="Wingdings"/>
    </w:rPr>
  </w:style>
  <w:style w:type="character" w:customStyle="1" w:styleId="13">
    <w:name w:val="name"/>
    <w:uiPriority w:val="0"/>
    <w:rPr>
      <w:rFonts w:hint="default" w:ascii="Times New Roman" w:hAnsi="Times New Roman" w:cs="Times New Roman"/>
      <w:b/>
      <w:bCs/>
      <w:caps/>
    </w:rPr>
  </w:style>
  <w:style w:type="character" w:customStyle="1" w:styleId="14">
    <w:name w:val="razr"/>
    <w:uiPriority w:val="0"/>
    <w:rPr>
      <w:rFonts w:hint="default" w:ascii="Times New Roman" w:hAnsi="Times New Roman" w:cs="Times New Roman"/>
      <w:spacing w:val="20"/>
    </w:rPr>
  </w:style>
  <w:style w:type="character" w:customStyle="1" w:styleId="15">
    <w:name w:val="datecity"/>
    <w:uiPriority w:val="0"/>
    <w:rPr>
      <w:rFonts w:hint="default" w:ascii="Times New Roman" w:hAnsi="Times New Roman" w:cs="Times New Roman"/>
      <w:i/>
      <w:iCs/>
      <w:sz w:val="24"/>
      <w:szCs w:val="24"/>
    </w:rPr>
  </w:style>
  <w:style w:type="character" w:customStyle="1" w:styleId="16">
    <w:name w:val="datereg"/>
    <w:uiPriority w:val="0"/>
    <w:rPr>
      <w:rFonts w:hint="default" w:ascii="Times New Roman" w:hAnsi="Times New Roman" w:cs="Times New Roman"/>
    </w:rPr>
  </w:style>
  <w:style w:type="paragraph" w:customStyle="1" w:styleId="17">
    <w:name w:val="point"/>
    <w:uiPriority w:val="0"/>
    <w:pPr>
      <w:spacing w:before="160" w:beforeAutospacing="0" w:after="160" w:afterAutospacing="0"/>
      <w:ind w:left="0" w:right="0" w:firstLine="567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character" w:customStyle="1" w:styleId="18">
    <w:name w:val="number"/>
    <w:uiPriority w:val="0"/>
    <w:rPr>
      <w:rFonts w:hint="default" w:ascii="Times New Roman" w:hAnsi="Times New Roman" w:cs="Times New Roman"/>
      <w:i/>
      <w:iCs/>
    </w:rPr>
  </w:style>
  <w:style w:type="character" w:customStyle="1" w:styleId="19">
    <w:name w:val="bigsimbol"/>
    <w:uiPriority w:val="0"/>
    <w:rPr>
      <w:rFonts w:hint="default" w:ascii="Times New Roman" w:hAnsi="Times New Roman" w:cs="Times New Roman"/>
      <w:caps/>
    </w:rPr>
  </w:style>
  <w:style w:type="character" w:customStyle="1" w:styleId="20">
    <w:name w:val="onesymbol"/>
    <w:uiPriority w:val="0"/>
    <w:rPr>
      <w:rFonts w:ascii="Symbol" w:hAnsi="Symbol" w:cs="Symbol"/>
    </w:rPr>
  </w:style>
  <w:style w:type="character" w:customStyle="1" w:styleId="21">
    <w:name w:val="onewind3"/>
    <w:uiPriority w:val="0"/>
    <w:rPr>
      <w:rFonts w:ascii="Wingdings 3" w:hAnsi="Wingdings 3" w:eastAsia="Wingdings 3" w:cs="Wingdings 3"/>
    </w:rPr>
  </w:style>
  <w:style w:type="character" w:customStyle="1" w:styleId="22">
    <w:name w:val="onewind2"/>
    <w:uiPriority w:val="0"/>
    <w:rPr>
      <w:rFonts w:ascii="Wingdings 2" w:hAnsi="Wingdings 2" w:eastAsia="Wingdings 2" w:cs="Wingdings 2"/>
    </w:rPr>
  </w:style>
  <w:style w:type="character" w:customStyle="1" w:styleId="23">
    <w:name w:val="arabic"/>
    <w:uiPriority w:val="0"/>
    <w:rPr>
      <w:rFonts w:hint="default" w:ascii="Times New Roman" w:hAnsi="Times New Roman" w:cs="Times New Roman"/>
    </w:rPr>
  </w:style>
  <w:style w:type="character" w:customStyle="1" w:styleId="24">
    <w:name w:val="pers"/>
    <w:uiPriority w:val="0"/>
    <w:rPr>
      <w:rFonts w:hint="default" w:ascii="Times New Roman" w:hAnsi="Times New Roman" w:cs="Times New Roman"/>
      <w:b/>
      <w:bCs/>
      <w:i/>
      <w:iCs/>
      <w:sz w:val="22"/>
      <w:szCs w:val="22"/>
    </w:rPr>
  </w:style>
  <w:style w:type="character" w:customStyle="1" w:styleId="25">
    <w:name w:val="articlec"/>
    <w:uiPriority w:val="0"/>
    <w:rPr>
      <w:rFonts w:hint="default" w:ascii="Times New Roman" w:hAnsi="Times New Roman" w:cs="Times New Roman"/>
      <w:b/>
      <w:bCs/>
    </w:rPr>
  </w:style>
  <w:style w:type="character" w:customStyle="1" w:styleId="26">
    <w:name w:val="roman"/>
    <w:uiPriority w:val="0"/>
    <w:rPr>
      <w:rFonts w:ascii="Arial" w:hAnsi="Arial" w:cs="Arial"/>
    </w:rPr>
  </w:style>
  <w:style w:type="paragraph" w:customStyle="1" w:styleId="27">
    <w:name w:val="titleu"/>
    <w:uiPriority w:val="0"/>
    <w:pPr>
      <w:spacing w:before="360" w:beforeAutospacing="0" w:after="360" w:afterAutospacing="0"/>
      <w:ind w:left="0" w:right="0" w:firstLine="0"/>
      <w:jc w:val="left"/>
    </w:pPr>
    <w:rPr>
      <w:rFonts w:hint="default" w:ascii="Times New Roman" w:hAnsi="Times New Roman" w:cs="Times New Roman"/>
      <w:b/>
      <w:bCs/>
      <w:kern w:val="0"/>
      <w:sz w:val="24"/>
      <w:szCs w:val="24"/>
      <w:lang w:val="en-US" w:eastAsia="zh-CN" w:bidi="ar"/>
    </w:rPr>
  </w:style>
  <w:style w:type="paragraph" w:customStyle="1" w:styleId="28">
    <w:name w:val="preamble"/>
    <w:uiPriority w:val="0"/>
    <w:pPr>
      <w:spacing w:before="160" w:beforeAutospacing="0" w:after="160" w:afterAutospacing="0"/>
      <w:ind w:left="0" w:right="0" w:firstLine="567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paragraph" w:customStyle="1" w:styleId="29">
    <w:name w:val="changeadd"/>
    <w:uiPriority w:val="0"/>
    <w:pPr>
      <w:spacing w:before="0" w:beforeAutospacing="0" w:after="0" w:afterAutospacing="0"/>
      <w:ind w:left="1135" w:right="0" w:firstLine="567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paragraph" w:customStyle="1" w:styleId="30">
    <w:name w:val="changei"/>
    <w:uiPriority w:val="0"/>
    <w:pPr>
      <w:spacing w:before="0" w:beforeAutospacing="0" w:after="0" w:afterAutospacing="0"/>
      <w:ind w:left="1020" w:right="0" w:firstLine="0"/>
      <w:jc w:val="left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paragraph" w:customStyle="1" w:styleId="31">
    <w:name w:val="cap1"/>
    <w:uiPriority w:val="0"/>
    <w:pPr>
      <w:spacing w:before="0" w:beforeAutospacing="0" w:after="0" w:afterAutospacing="0"/>
      <w:ind w:left="0" w:right="0" w:firstLine="0"/>
      <w:jc w:val="left"/>
    </w:pPr>
    <w:rPr>
      <w:rFonts w:hint="default" w:ascii="Times New Roman" w:hAnsi="Times New Roman" w:cs="Times New Roman"/>
      <w:i/>
      <w:iCs/>
      <w:kern w:val="0"/>
      <w:sz w:val="22"/>
      <w:szCs w:val="22"/>
      <w:lang w:val="en-US" w:eastAsia="zh-CN" w:bidi="ar"/>
    </w:rPr>
  </w:style>
  <w:style w:type="paragraph" w:customStyle="1" w:styleId="32">
    <w:name w:val="newncpi"/>
    <w:uiPriority w:val="0"/>
    <w:pPr>
      <w:spacing w:before="160" w:beforeAutospacing="0" w:after="160" w:afterAutospacing="0"/>
      <w:ind w:left="0" w:right="0" w:firstLine="567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paragraph" w:customStyle="1" w:styleId="33">
    <w:name w:val="newncpi0"/>
    <w:uiPriority w:val="0"/>
    <w:pPr>
      <w:spacing w:before="160" w:beforeAutospacing="0" w:after="160" w:afterAutospacing="0"/>
      <w:ind w:left="0" w:right="0" w:firstLine="0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table" w:customStyle="1" w:styleId="34">
    <w:name w:val="tablencpi"/>
    <w:uiPriority w:val="0"/>
    <w:tblPr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0" w:type="dxa"/>
        <w:bottom w:w="0" w:type="dxa"/>
        <w:right w:w="0" w:type="dxa"/>
      </w:tcMar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TotalTime>0</TotalTime>
  <ScaleCrop>false</ScaleCrop>
  <LinksUpToDate>false</LinksUpToDate>
  <Application>WPS Office_12.2.0.16731_F1E327BC-269C-435d-A152-05C5408002CA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2024-04-25T12:41:04Z</dcterms:created>
  <dc:creator>kukharenkoen</dc:creator>
  <cp:lastModifiedBy>oblgaz0010</cp:lastModifiedBy>
  <dcterms:modified xsi:type="dcterms:W3CDTF">2024-04-25T12:41:16Z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E093288E8081440287136F4E188D3496_13</vt:lpwstr>
  </property>
</Properties>
</file>